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630"/>
          <w:tab w:val="clear" w:pos="9072"/>
        </w:tabs>
        <w:spacing w:line="264" w:lineRule="auto"/>
        <w:rPr>
          <w:rFonts w:ascii="Times New Roman" w:hAnsi="Times New Roman" w:eastAsia="SimSun"/>
          <w:szCs w:val="22"/>
          <w:lang w:eastAsia="zh-CN"/>
        </w:rPr>
      </w:pPr>
      <w:r>
        <w:rPr>
          <w:rFonts w:ascii="Times New Roman" w:hAnsi="Times New Roman" w:eastAsia="SimSun"/>
          <w:szCs w:val="22"/>
          <w:lang w:eastAsia="zh-CN"/>
        </w:rPr>
        <w:t>3GPP TSG RAN WG1 #114</w:t>
      </w:r>
      <w:r>
        <w:rPr>
          <w:rFonts w:ascii="Times New Roman" w:hAnsi="Times New Roman" w:eastAsia="SimSun"/>
          <w:szCs w:val="22"/>
          <w:lang w:eastAsia="zh-CN"/>
        </w:rPr>
        <w:tab/>
      </w:r>
      <w:r>
        <w:rPr>
          <w:rFonts w:ascii="Times New Roman" w:hAnsi="Times New Roman" w:eastAsia="SimSun"/>
          <w:szCs w:val="22"/>
          <w:lang w:eastAsia="zh-CN"/>
        </w:rPr>
        <w:tab/>
      </w:r>
      <w:r>
        <w:rPr>
          <w:rFonts w:ascii="Times New Roman" w:hAnsi="Times New Roman" w:eastAsia="SimSun"/>
          <w:szCs w:val="22"/>
          <w:lang w:eastAsia="zh-CN"/>
        </w:rPr>
        <w:t>R1-2307581</w:t>
      </w:r>
    </w:p>
    <w:p>
      <w:pPr>
        <w:pStyle w:val="19"/>
        <w:rPr>
          <w:rFonts w:ascii="Times New Roman" w:hAnsi="Times New Roman"/>
          <w:szCs w:val="22"/>
          <w:lang w:eastAsia="zh-CN"/>
        </w:rPr>
      </w:pPr>
      <w:r>
        <w:rPr>
          <w:rFonts w:ascii="Times New Roman" w:hAnsi="Times New Roman"/>
          <w:szCs w:val="22"/>
          <w:lang w:eastAsia="ja-JP"/>
        </w:rPr>
        <w:t>Toulouse, France, August 21st – August 25th, 2023</w:t>
      </w:r>
    </w:p>
    <w:p>
      <w:pPr>
        <w:pStyle w:val="19"/>
        <w:rPr>
          <w:rFonts w:ascii="Times New Roman" w:hAnsi="Times New Roman" w:eastAsiaTheme="minorEastAsia"/>
          <w:color w:val="000000" w:themeColor="text1"/>
          <w:szCs w:val="22"/>
          <w:lang w:eastAsia="zh-CN"/>
        </w:rPr>
      </w:pPr>
    </w:p>
    <w:p>
      <w:pPr>
        <w:pStyle w:val="19"/>
        <w:tabs>
          <w:tab w:val="left" w:pos="0"/>
          <w:tab w:val="clear" w:pos="4536"/>
        </w:tabs>
        <w:ind w:left="1800" w:hanging="1800"/>
        <w:rPr>
          <w:rFonts w:ascii="Times New Roman" w:hAnsi="Times New Roman" w:eastAsia="SimSun"/>
          <w:color w:val="000000" w:themeColor="text1"/>
          <w:szCs w:val="22"/>
          <w:lang w:eastAsia="zh-CN"/>
        </w:rPr>
      </w:pPr>
      <w:r>
        <w:rPr>
          <w:rFonts w:ascii="Times New Roman" w:hAnsi="Times New Roman"/>
          <w:color w:val="000000" w:themeColor="text1"/>
          <w:szCs w:val="22"/>
        </w:rPr>
        <w:t xml:space="preserve">Source:         </w:t>
      </w:r>
      <w:r>
        <w:rPr>
          <w:rFonts w:ascii="Times New Roman" w:hAnsi="Times New Roman" w:eastAsia="SimSun"/>
          <w:color w:val="000000" w:themeColor="text1"/>
          <w:szCs w:val="22"/>
          <w:lang w:eastAsia="zh-CN"/>
        </w:rPr>
        <w:t>OPPO</w:t>
      </w:r>
    </w:p>
    <w:p>
      <w:pPr>
        <w:pStyle w:val="19"/>
        <w:tabs>
          <w:tab w:val="clear" w:pos="4536"/>
        </w:tabs>
        <w:ind w:left="1800" w:hanging="1800" w:hangingChars="815"/>
        <w:rPr>
          <w:rFonts w:ascii="Times New Roman" w:hAnsi="Times New Roman" w:eastAsia="SimSun"/>
          <w:b w:val="0"/>
          <w:color w:val="000000" w:themeColor="text1"/>
          <w:szCs w:val="22"/>
          <w:lang w:eastAsia="zh-CN"/>
        </w:rPr>
      </w:pPr>
      <w:r>
        <w:rPr>
          <w:rFonts w:ascii="Times New Roman" w:hAnsi="Times New Roman"/>
          <w:color w:val="000000" w:themeColor="text1"/>
          <w:szCs w:val="22"/>
        </w:rPr>
        <w:t>Title:           D</w:t>
      </w:r>
      <w:r>
        <w:rPr>
          <w:rFonts w:ascii="Times New Roman" w:hAnsi="Times New Roman" w:eastAsia="SimSun"/>
          <w:color w:val="000000" w:themeColor="text1"/>
          <w:szCs w:val="22"/>
        </w:rPr>
        <w:t>iscussion on Rel-18 higher layer parameters</w:t>
      </w:r>
    </w:p>
    <w:p>
      <w:pPr>
        <w:pStyle w:val="19"/>
        <w:tabs>
          <w:tab w:val="clear" w:pos="4536"/>
        </w:tabs>
        <w:ind w:left="1800" w:hanging="1800" w:hangingChars="815"/>
        <w:rPr>
          <w:rFonts w:ascii="Times New Roman" w:hAnsi="Times New Roman" w:eastAsia="SimSun"/>
          <w:color w:val="000000" w:themeColor="text1"/>
          <w:szCs w:val="22"/>
          <w:lang w:eastAsia="zh-CN"/>
        </w:rPr>
      </w:pPr>
      <w:r>
        <w:rPr>
          <w:rFonts w:ascii="Times New Roman" w:hAnsi="Times New Roman" w:eastAsia="SimSun"/>
          <w:color w:val="000000" w:themeColor="text1"/>
          <w:szCs w:val="22"/>
          <w:lang w:eastAsia="zh-CN"/>
        </w:rPr>
        <w:t>Agenda Item:    9.17</w:t>
      </w:r>
    </w:p>
    <w:p>
      <w:pPr>
        <w:pStyle w:val="19"/>
        <w:rPr>
          <w:rFonts w:ascii="Times New Roman" w:hAnsi="Times New Roman" w:eastAsia="SimSun"/>
          <w:color w:val="000000" w:themeColor="text1"/>
          <w:szCs w:val="22"/>
          <w:lang w:eastAsia="zh-CN"/>
        </w:rPr>
      </w:pPr>
      <w:r>
        <w:rPr>
          <w:rFonts w:ascii="Times New Roman" w:hAnsi="Times New Roman"/>
          <w:color w:val="000000" w:themeColor="text1"/>
          <w:szCs w:val="22"/>
        </w:rPr>
        <w:t>Document for:   Discussio</w:t>
      </w:r>
      <w:r>
        <w:rPr>
          <w:rFonts w:ascii="Times New Roman" w:hAnsi="Times New Roman" w:eastAsia="SimSun"/>
          <w:color w:val="000000" w:themeColor="text1"/>
          <w:szCs w:val="22"/>
          <w:lang w:eastAsia="zh-CN"/>
        </w:rPr>
        <w:t>n and Decision</w:t>
      </w:r>
    </w:p>
    <w:p>
      <w:pPr>
        <w:pBdr>
          <w:bottom w:val="single" w:color="auto" w:sz="4" w:space="1"/>
        </w:pBdr>
        <w:tabs>
          <w:tab w:val="left" w:pos="2552"/>
        </w:tabs>
        <w:spacing w:after="156"/>
        <w:jc w:val="both"/>
        <w:rPr>
          <w:rFonts w:eastAsia="SimSun"/>
          <w:color w:val="000000" w:themeColor="text1"/>
          <w:lang w:eastAsia="zh-CN"/>
        </w:rPr>
      </w:pPr>
    </w:p>
    <w:p>
      <w:pPr>
        <w:pStyle w:val="2"/>
        <w:rPr>
          <w:rFonts w:eastAsiaTheme="minorEastAsia"/>
          <w:color w:val="000000" w:themeColor="text1"/>
          <w:lang w:eastAsia="zh-CN"/>
        </w:rPr>
      </w:pPr>
      <w:r>
        <w:rPr>
          <w:rFonts w:eastAsiaTheme="minorEastAsia"/>
          <w:color w:val="000000" w:themeColor="text1"/>
          <w:lang w:eastAsia="zh-CN"/>
        </w:rPr>
        <w:t>Introduction</w:t>
      </w:r>
    </w:p>
    <w:p>
      <w:pPr>
        <w:jc w:val="both"/>
        <w:rPr>
          <w:rFonts w:eastAsiaTheme="minorEastAsia"/>
          <w:lang w:eastAsia="zh-CN"/>
        </w:rPr>
      </w:pPr>
      <w:r>
        <w:rPr>
          <w:rFonts w:hint="eastAsia" w:eastAsiaTheme="minorEastAsia"/>
          <w:lang w:eastAsia="zh-CN"/>
        </w:rPr>
        <w:t>I</w:t>
      </w:r>
      <w:r>
        <w:rPr>
          <w:rFonts w:eastAsiaTheme="minorEastAsia"/>
          <w:lang w:eastAsia="zh-CN"/>
        </w:rPr>
        <w:t>n RAN1 #113 meeting, the RRC parameters for multi-carrier enhancements were discussed. Some RRC parameter pending issues are listed in [1]. In this document, we provide our views on the remaining RRC parameters for multi-carrier enhancements.</w:t>
      </w:r>
    </w:p>
    <w:p>
      <w:pPr>
        <w:pStyle w:val="2"/>
        <w:rPr>
          <w:lang w:eastAsia="zh-CN"/>
        </w:rPr>
      </w:pPr>
      <w:r>
        <w:rPr>
          <w:lang w:eastAsia="zh-CN"/>
        </w:rPr>
        <w:t>Discussion</w:t>
      </w:r>
    </w:p>
    <w:p>
      <w:pPr>
        <w:pStyle w:val="3"/>
        <w:rPr>
          <w:i/>
          <w:lang w:eastAsia="zh-CN"/>
        </w:rPr>
      </w:pPr>
      <w:r>
        <w:rPr>
          <w:i/>
          <w:lang w:eastAsia="zh-CN"/>
        </w:rPr>
        <w:t>TDRA-FieldIndexListDCI-1-3</w:t>
      </w:r>
      <w:r>
        <w:rPr>
          <w:rFonts w:hint="eastAsia"/>
          <w:i/>
          <w:lang w:eastAsia="zh-CN"/>
        </w:rPr>
        <w:t>/</w:t>
      </w:r>
      <w:r>
        <w:rPr>
          <w:i/>
        </w:rPr>
        <w:t xml:space="preserve"> </w:t>
      </w:r>
      <w:r>
        <w:rPr>
          <w:i/>
          <w:lang w:eastAsia="zh-CN"/>
        </w:rPr>
        <w:t>TDRA-FieldIndexListDCI-0-3</w:t>
      </w:r>
    </w:p>
    <w:p>
      <w:pPr>
        <w:rPr>
          <w:rFonts w:eastAsiaTheme="minorEastAsia"/>
          <w:lang w:eastAsia="zh-CN"/>
        </w:rPr>
      </w:pPr>
      <w:r>
        <w:rPr>
          <w:rFonts w:hint="eastAsia" w:eastAsiaTheme="minorEastAsia"/>
          <w:lang w:eastAsia="zh-CN"/>
        </w:rPr>
        <w:t>A</w:t>
      </w:r>
      <w:r>
        <w:rPr>
          <w:rFonts w:eastAsiaTheme="minorEastAsia"/>
          <w:lang w:eastAsia="zh-CN"/>
        </w:rPr>
        <w:t>s the discussion in previous RAN1 meeting, the options for the joint table configuration are presented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36" w:type="dxa"/>
          </w:tcPr>
          <w:p>
            <w:pPr>
              <w:pStyle w:val="31"/>
              <w:numPr>
                <w:ilvl w:val="0"/>
                <w:numId w:val="2"/>
              </w:numPr>
              <w:ind w:firstLineChars="0"/>
              <w:rPr>
                <w:rFonts w:eastAsiaTheme="minorEastAsia"/>
                <w:lang w:eastAsia="zh-CN"/>
              </w:rPr>
            </w:pPr>
            <w:r>
              <w:rPr>
                <w:rFonts w:eastAsiaTheme="minorEastAsia"/>
                <w:lang w:eastAsia="zh-CN"/>
              </w:rPr>
              <w:t>Alt.1: Single joint table (entries are interpreted based on current active BWPs per cell)</w:t>
            </w:r>
          </w:p>
          <w:p>
            <w:pPr>
              <w:pStyle w:val="31"/>
              <w:numPr>
                <w:ilvl w:val="0"/>
                <w:numId w:val="2"/>
              </w:numPr>
              <w:ind w:left="877" w:firstLineChars="0"/>
              <w:rPr>
                <w:rFonts w:eastAsiaTheme="minorEastAsia"/>
                <w:lang w:eastAsia="zh-CN"/>
              </w:rPr>
            </w:pPr>
            <w:r>
              <w:rPr>
                <w:rFonts w:eastAsiaTheme="minorEastAsia"/>
                <w:lang w:eastAsia="zh-CN"/>
              </w:rPr>
              <w:t>Alt.1a: single joint table with increased table size</w:t>
            </w:r>
          </w:p>
          <w:p>
            <w:pPr>
              <w:pStyle w:val="31"/>
              <w:numPr>
                <w:ilvl w:val="0"/>
                <w:numId w:val="2"/>
              </w:numPr>
              <w:ind w:left="877" w:firstLineChars="0"/>
              <w:rPr>
                <w:rFonts w:eastAsiaTheme="minorEastAsia"/>
                <w:lang w:eastAsia="zh-CN"/>
              </w:rPr>
            </w:pPr>
            <w:r>
              <w:rPr>
                <w:rFonts w:eastAsiaTheme="minorEastAsia"/>
                <w:lang w:eastAsia="zh-CN"/>
              </w:rPr>
              <w:t>Alt.1b: single table provided for all BWPs of all cells (each row can be size-matched for the active/target BWP of corresponding cells)</w:t>
            </w:r>
          </w:p>
          <w:p>
            <w:pPr>
              <w:pStyle w:val="31"/>
              <w:numPr>
                <w:ilvl w:val="0"/>
                <w:numId w:val="2"/>
              </w:numPr>
              <w:ind w:firstLineChars="0"/>
              <w:rPr>
                <w:rFonts w:eastAsiaTheme="minorEastAsia"/>
                <w:lang w:eastAsia="zh-CN"/>
              </w:rPr>
            </w:pPr>
            <w:r>
              <w:rPr>
                <w:rFonts w:eastAsiaTheme="minorEastAsia"/>
                <w:lang w:eastAsia="zh-CN"/>
              </w:rPr>
              <w:t>Alt.2: Configure up to [4] joint tables (each of the tables is associated with BWP ID or BWP indicator value)</w:t>
            </w:r>
          </w:p>
          <w:p>
            <w:pPr>
              <w:pStyle w:val="31"/>
              <w:numPr>
                <w:ilvl w:val="0"/>
                <w:numId w:val="2"/>
              </w:numPr>
              <w:ind w:firstLineChars="0"/>
              <w:rPr>
                <w:rFonts w:eastAsiaTheme="minorEastAsia"/>
                <w:lang w:eastAsia="zh-CN"/>
              </w:rPr>
            </w:pPr>
            <w:r>
              <w:rPr>
                <w:rFonts w:eastAsiaTheme="minorEastAsia"/>
                <w:lang w:eastAsia="zh-CN"/>
              </w:rPr>
              <w:t>Alt.3: Configure each column in each BWP of each cell, and DCI codepoint is interpreted per cell</w:t>
            </w:r>
          </w:p>
          <w:p>
            <w:pPr>
              <w:pStyle w:val="31"/>
              <w:numPr>
                <w:ilvl w:val="0"/>
                <w:numId w:val="2"/>
              </w:numPr>
              <w:ind w:firstLineChars="0"/>
              <w:rPr>
                <w:rFonts w:eastAsiaTheme="minorEastAsia"/>
                <w:lang w:eastAsia="zh-CN"/>
              </w:rPr>
            </w:pPr>
            <w:r>
              <w:rPr>
                <w:rFonts w:eastAsiaTheme="minorEastAsia"/>
                <w:lang w:eastAsia="zh-CN"/>
              </w:rPr>
              <w:t>Alt.4: Other approach if any</w:t>
            </w:r>
          </w:p>
        </w:tc>
      </w:tr>
    </w:tbl>
    <w:p>
      <w:pPr>
        <w:jc w:val="both"/>
        <w:rPr>
          <w:rFonts w:eastAsiaTheme="minorEastAsia"/>
          <w:lang w:eastAsia="zh-CN"/>
        </w:rPr>
      </w:pPr>
      <w:r>
        <w:rPr>
          <w:rFonts w:eastAsiaTheme="minorEastAsia"/>
          <w:lang w:eastAsia="zh-CN"/>
        </w:rPr>
        <w:t>For MC-enh, each row of TDRA table containing TDRA indexes for all cells within the set of cells. The TDRA index for a cell points to a corresponding TDRA in the TDRA table applicable for DCI format 0_0/0_1. The TDRA table applicable for DCI format 0_0/0_1 is configured per BWP per cell in legacy configuration. The BWP indication field for MC-enh is agreed as Type-1A field. The bit width for BWP indication field can be {0,1,2} with the number of BWPs up to 4. If Alt.1a/Alt.1b is used, the BWP information of the TDRA indexes needs to be included as well, and the table shall capture the TDRA for all of up to 4 BWPs. The size of TDRA table and bit width of TDRA indication field may be increased comparing with legacy DCI format. For Alt.2, up to 4 joint tables would be considered, and each table associates with one value of BWP indication field. The table size could be smaller than that of Alt.1a/Alt.1b. The bit width of TDRA indication field can be determined with the maximum table size across all BWP indication values. gNB should not schedule PUSCHs/PDSCHs with invalid value of TDRA indication field with the scheduled active BWP.</w:t>
      </w:r>
    </w:p>
    <w:p>
      <w:pPr>
        <w:jc w:val="both"/>
        <w:rPr>
          <w:rFonts w:eastAsiaTheme="minorEastAsia"/>
          <w:lang w:eastAsia="zh-CN"/>
        </w:rPr>
      </w:pPr>
      <w:r>
        <w:rPr>
          <w:rFonts w:hint="eastAsia" w:eastAsiaTheme="minorEastAsia"/>
          <w:b/>
          <w:i/>
          <w:lang w:eastAsia="zh-CN"/>
        </w:rPr>
        <w:t>P</w:t>
      </w:r>
      <w:r>
        <w:rPr>
          <w:rFonts w:eastAsiaTheme="minorEastAsia"/>
          <w:b/>
          <w:i/>
          <w:lang w:eastAsia="zh-CN"/>
        </w:rPr>
        <w:t>roposal 1: Alt.2 is adopted for TDRA table configuration.</w:t>
      </w:r>
    </w:p>
    <w:p>
      <w:pPr>
        <w:pStyle w:val="3"/>
        <w:rPr>
          <w:i/>
          <w:lang w:eastAsia="zh-CN"/>
        </w:rPr>
      </w:pPr>
      <w:r>
        <w:rPr>
          <w:rFonts w:hint="eastAsia"/>
          <w:i/>
          <w:lang w:eastAsia="zh-CN"/>
        </w:rPr>
        <w:t>S</w:t>
      </w:r>
      <w:r>
        <w:rPr>
          <w:i/>
          <w:lang w:eastAsia="zh-CN"/>
        </w:rPr>
        <w:t>ize of TDRA table</w:t>
      </w:r>
    </w:p>
    <w:p>
      <w:pPr>
        <w:rPr>
          <w:rFonts w:eastAsiaTheme="minorEastAsia"/>
          <w:lang w:eastAsia="zh-CN"/>
        </w:rPr>
      </w:pPr>
      <w:r>
        <w:rPr>
          <w:rFonts w:eastAsiaTheme="minorEastAsia"/>
          <w:lang w:eastAsia="zh-CN"/>
        </w:rPr>
        <w:t xml:space="preserve">If the TDRA table is configured with Alt.2, the number of rows in each table for the cell could be maintained with legacy DCI format 0_1/1_1. The maximum size of TDRA table for DCI format 0_3/1_3 is 64. </w:t>
      </w:r>
    </w:p>
    <w:p>
      <w:pPr>
        <w:rPr>
          <w:rFonts w:eastAsiaTheme="minorEastAsia"/>
          <w:lang w:eastAsia="zh-CN"/>
        </w:rPr>
      </w:pPr>
      <w:r>
        <w:rPr>
          <w:rFonts w:hint="eastAsia" w:eastAsiaTheme="minorEastAsia"/>
          <w:lang w:eastAsia="zh-CN"/>
        </w:rPr>
        <w:t>F</w:t>
      </w:r>
      <w:r>
        <w:rPr>
          <w:rFonts w:eastAsiaTheme="minorEastAsia"/>
          <w:lang w:eastAsia="zh-CN"/>
        </w:rPr>
        <w:t>or TDRA table configuration Alt.1a, considering the multiple BWP configurations for the cell in the set of cells, the maximum number of rows in the TDRA table could be increased, such as 128.</w:t>
      </w:r>
    </w:p>
    <w:p>
      <w:pPr>
        <w:rPr>
          <w:rFonts w:eastAsiaTheme="minorEastAsia"/>
          <w:b/>
          <w:i/>
          <w:lang w:eastAsia="zh-CN"/>
        </w:rPr>
      </w:pPr>
      <w:r>
        <w:rPr>
          <w:rFonts w:eastAsiaTheme="minorEastAsia"/>
          <w:b/>
          <w:i/>
          <w:lang w:eastAsia="zh-CN"/>
        </w:rPr>
        <w:t>Proposal 2: The maximum size of TDRA table for DCI format 0_3/1_3 is 64.</w:t>
      </w:r>
    </w:p>
    <w:p>
      <w:pPr>
        <w:pStyle w:val="3"/>
        <w:rPr>
          <w:i/>
          <w:lang w:eastAsia="zh-CN"/>
        </w:rPr>
      </w:pPr>
      <w:r>
        <w:rPr>
          <w:i/>
          <w:lang w:eastAsia="zh-CN"/>
        </w:rPr>
        <w:t>ZP-CSI-DCI-1-3</w:t>
      </w:r>
    </w:p>
    <w:tbl>
      <w:tblPr>
        <w:tblStyle w:val="12"/>
        <w:tblW w:w="5000" w:type="pct"/>
        <w:tblInd w:w="0" w:type="dxa"/>
        <w:shd w:val="clear" w:color="auto" w:fill="FFFFFF" w:themeFill="background1"/>
        <w:tblLayout w:type="fixed"/>
        <w:tblCellMar>
          <w:top w:w="0" w:type="dxa"/>
          <w:left w:w="99" w:type="dxa"/>
          <w:bottom w:w="0" w:type="dxa"/>
          <w:right w:w="99" w:type="dxa"/>
        </w:tblCellMar>
      </w:tblPr>
      <w:tblGrid>
        <w:gridCol w:w="1026"/>
        <w:gridCol w:w="585"/>
        <w:gridCol w:w="1462"/>
        <w:gridCol w:w="3950"/>
        <w:gridCol w:w="1398"/>
        <w:gridCol w:w="698"/>
        <w:gridCol w:w="825"/>
      </w:tblGrid>
      <w:tr>
        <w:tblPrEx>
          <w:shd w:val="clear" w:color="auto" w:fill="FFFFFF" w:themeFill="background1"/>
          <w:tblCellMar>
            <w:top w:w="0" w:type="dxa"/>
            <w:left w:w="99" w:type="dxa"/>
            <w:bottom w:w="0" w:type="dxa"/>
            <w:right w:w="99" w:type="dxa"/>
          </w:tblCellMar>
        </w:tblPrEx>
        <w:trPr>
          <w:trHeight w:val="20" w:hRule="atLeast"/>
        </w:trPr>
        <w:tc>
          <w:tcPr>
            <w:tcW w:w="516" w:type="pct"/>
            <w:tcBorders>
              <w:top w:val="nil"/>
              <w:left w:val="single" w:color="auto" w:sz="4" w:space="0"/>
              <w:bottom w:val="single" w:color="auto" w:sz="4" w:space="0"/>
              <w:right w:val="single" w:color="auto" w:sz="4" w:space="0"/>
            </w:tcBorders>
            <w:shd w:val="clear" w:color="auto" w:fill="FFFFFF" w:themeFill="background1"/>
            <w:vAlign w:val="center"/>
          </w:tcPr>
          <w:p>
            <w:pPr>
              <w:rPr>
                <w:rFonts w:ascii="Arial" w:hAnsi="Arial" w:eastAsia="Yu Gothic" w:cs="Arial"/>
                <w:sz w:val="18"/>
                <w:szCs w:val="18"/>
              </w:rPr>
            </w:pPr>
            <w:r>
              <w:rPr>
                <w:rFonts w:ascii="Arial" w:hAnsi="Arial" w:eastAsia="Yu Gothic" w:cs="Arial"/>
                <w:sz w:val="18"/>
                <w:szCs w:val="18"/>
              </w:rPr>
              <w:t>Zp-CSI-RSListDCI-1-3</w:t>
            </w:r>
          </w:p>
        </w:tc>
        <w:tc>
          <w:tcPr>
            <w:tcW w:w="294" w:type="pct"/>
            <w:tcBorders>
              <w:top w:val="nil"/>
              <w:left w:val="nil"/>
              <w:bottom w:val="single" w:color="auto" w:sz="4" w:space="0"/>
              <w:right w:val="single" w:color="auto" w:sz="4" w:space="0"/>
            </w:tcBorders>
            <w:shd w:val="clear" w:color="auto" w:fill="FFFFFF" w:themeFill="background1"/>
            <w:vAlign w:val="center"/>
          </w:tcPr>
          <w:p>
            <w:pPr>
              <w:rPr>
                <w:rFonts w:ascii="Arial" w:hAnsi="Arial" w:eastAsia="Yu Gothic" w:cs="Arial"/>
                <w:sz w:val="18"/>
                <w:szCs w:val="18"/>
              </w:rPr>
            </w:pPr>
            <w:r>
              <w:rPr>
                <w:rFonts w:ascii="Arial" w:hAnsi="Arial" w:eastAsia="Yu Gothic" w:cs="Arial"/>
                <w:sz w:val="18"/>
                <w:szCs w:val="18"/>
              </w:rPr>
              <w:t>New</w:t>
            </w:r>
          </w:p>
        </w:tc>
        <w:tc>
          <w:tcPr>
            <w:tcW w:w="735" w:type="pct"/>
            <w:tcBorders>
              <w:top w:val="nil"/>
              <w:left w:val="nil"/>
              <w:bottom w:val="single" w:color="auto" w:sz="4" w:space="0"/>
              <w:right w:val="single" w:color="auto" w:sz="4" w:space="0"/>
            </w:tcBorders>
            <w:shd w:val="clear" w:color="auto" w:fill="FFFFFF" w:themeFill="background1"/>
            <w:vAlign w:val="center"/>
          </w:tcPr>
          <w:p>
            <w:pPr>
              <w:rPr>
                <w:rFonts w:ascii="Arial" w:hAnsi="Arial" w:eastAsia="Yu Gothic" w:cs="Arial"/>
                <w:sz w:val="18"/>
                <w:szCs w:val="18"/>
              </w:rPr>
            </w:pPr>
            <w:r>
              <w:rPr>
                <w:rFonts w:ascii="Arial" w:hAnsi="Arial" w:eastAsia="Yu Gothic" w:cs="Arial"/>
                <w:sz w:val="18"/>
                <w:szCs w:val="18"/>
              </w:rPr>
              <w:t>ZP-CSI-DCI-1-3</w:t>
            </w:r>
          </w:p>
        </w:tc>
        <w:tc>
          <w:tcPr>
            <w:tcW w:w="1986" w:type="pct"/>
            <w:tcBorders>
              <w:top w:val="nil"/>
              <w:left w:val="nil"/>
              <w:bottom w:val="single" w:color="auto" w:sz="4" w:space="0"/>
              <w:right w:val="single" w:color="auto" w:sz="4" w:space="0"/>
            </w:tcBorders>
            <w:shd w:val="clear" w:color="auto" w:fill="FFFFFF" w:themeFill="background1"/>
            <w:vAlign w:val="center"/>
          </w:tcPr>
          <w:p>
            <w:pPr>
              <w:rPr>
                <w:rFonts w:ascii="Arial" w:hAnsi="Arial" w:eastAsia="Yu Gothic" w:cs="Arial"/>
                <w:sz w:val="18"/>
                <w:szCs w:val="18"/>
              </w:rPr>
            </w:pPr>
            <w:r>
              <w:rPr>
                <w:rFonts w:ascii="Arial" w:hAnsi="Arial" w:eastAsia="Yu Gothic" w:cs="Arial"/>
                <w:sz w:val="18"/>
                <w:szCs w:val="18"/>
              </w:rPr>
              <w:t>Configure each row of the joint ZP-CSI-RS trigger table for DL scheduling via DCI format 1_3, where index for a cell points to a corresponding ZP-CSI-RS trigger applicable for DCI format 1-1, and the order of ZP-CSI-RS trigger index in each row refers the order of cells in ScheduledCell-ListDCI-1-3 (i.e., first index is for the first cell in ScheduledCell-ListDCI-1-3 and so on). The number of entries in a row of ZP-CSI-DCI-1-3 should be the same as the number of cells included in ScheduledCell-ListDCI-1-3.</w:t>
            </w:r>
          </w:p>
        </w:tc>
        <w:tc>
          <w:tcPr>
            <w:tcW w:w="703" w:type="pct"/>
            <w:tcBorders>
              <w:top w:val="nil"/>
              <w:left w:val="nil"/>
              <w:bottom w:val="single" w:color="auto" w:sz="4" w:space="0"/>
              <w:right w:val="single" w:color="auto" w:sz="4" w:space="0"/>
            </w:tcBorders>
            <w:shd w:val="clear" w:color="auto" w:fill="FFFFFF" w:themeFill="background1"/>
            <w:vAlign w:val="center"/>
          </w:tcPr>
          <w:p>
            <w:pPr>
              <w:rPr>
                <w:rFonts w:ascii="Arial" w:hAnsi="Arial" w:eastAsia="Yu Gothic" w:cs="Arial"/>
                <w:sz w:val="18"/>
                <w:szCs w:val="18"/>
              </w:rPr>
            </w:pPr>
            <w:r>
              <w:rPr>
                <w:rFonts w:ascii="Arial" w:hAnsi="Arial" w:eastAsia="Yu Gothic" w:cs="Arial"/>
                <w:sz w:val="18"/>
                <w:szCs w:val="18"/>
              </w:rPr>
              <w:t>SEQUENCE (SIZE ([2]..4)) OF BIT STRING(SIZE(2))</w:t>
            </w:r>
          </w:p>
        </w:tc>
        <w:tc>
          <w:tcPr>
            <w:tcW w:w="351" w:type="pct"/>
            <w:tcBorders>
              <w:top w:val="nil"/>
              <w:left w:val="nil"/>
              <w:bottom w:val="single" w:color="auto" w:sz="4" w:space="0"/>
              <w:right w:val="single" w:color="auto" w:sz="4" w:space="0"/>
            </w:tcBorders>
            <w:shd w:val="clear" w:color="auto" w:fill="FFFFFF" w:themeFill="background1"/>
            <w:vAlign w:val="center"/>
          </w:tcPr>
          <w:p>
            <w:pPr>
              <w:rPr>
                <w:rFonts w:ascii="Arial" w:hAnsi="Arial" w:eastAsia="Yu Gothic" w:cs="Arial"/>
                <w:sz w:val="18"/>
                <w:szCs w:val="18"/>
              </w:rPr>
            </w:pPr>
            <w:r>
              <w:rPr>
                <w:rFonts w:ascii="Arial" w:hAnsi="Arial" w:eastAsia="Yu Gothic" w:cs="Arial"/>
                <w:sz w:val="18"/>
                <w:szCs w:val="18"/>
              </w:rPr>
              <w:t>N/A</w:t>
            </w:r>
          </w:p>
        </w:tc>
        <w:tc>
          <w:tcPr>
            <w:tcW w:w="415" w:type="pct"/>
            <w:tcBorders>
              <w:top w:val="nil"/>
              <w:left w:val="nil"/>
              <w:bottom w:val="single" w:color="auto" w:sz="4" w:space="0"/>
              <w:right w:val="single" w:color="auto" w:sz="4" w:space="0"/>
            </w:tcBorders>
            <w:shd w:val="clear" w:color="auto" w:fill="FFFFFF" w:themeFill="background1"/>
            <w:vAlign w:val="center"/>
          </w:tcPr>
          <w:p>
            <w:pPr>
              <w:rPr>
                <w:rFonts w:ascii="Arial" w:hAnsi="Arial" w:eastAsia="Yu Gothic" w:cs="Arial"/>
                <w:sz w:val="18"/>
                <w:szCs w:val="18"/>
              </w:rPr>
            </w:pPr>
            <w:r>
              <w:rPr>
                <w:rFonts w:ascii="Arial" w:hAnsi="Arial" w:eastAsia="Yu Gothic" w:cs="Arial"/>
                <w:sz w:val="18"/>
                <w:szCs w:val="18"/>
              </w:rPr>
              <w:t>per set of cells</w:t>
            </w:r>
          </w:p>
        </w:tc>
      </w:tr>
    </w:tbl>
    <w:p>
      <w:pPr>
        <w:rPr>
          <w:rFonts w:eastAsiaTheme="minorEastAsia"/>
          <w:lang w:eastAsia="zh-CN"/>
        </w:rPr>
      </w:pPr>
    </w:p>
    <w:p>
      <w:pPr>
        <w:rPr>
          <w:rFonts w:eastAsiaTheme="minorEastAsia"/>
          <w:lang w:eastAsia="zh-CN"/>
        </w:rPr>
      </w:pPr>
      <w:r>
        <w:rPr>
          <w:rFonts w:eastAsiaTheme="minorEastAsia"/>
          <w:lang w:eastAsia="zh-CN"/>
        </w:rPr>
        <w:t xml:space="preserve">According to [2], </w:t>
      </w:r>
    </w:p>
    <w:p>
      <w:pPr>
        <w:numPr>
          <w:ilvl w:val="0"/>
          <w:numId w:val="3"/>
        </w:numPr>
        <w:rPr>
          <w:rFonts w:eastAsiaTheme="minorEastAsia"/>
          <w:lang w:eastAsia="zh-CN"/>
        </w:rPr>
      </w:pPr>
      <w:r>
        <w:rPr>
          <w:lang w:eastAsia="zh-CN"/>
        </w:rPr>
        <w:t xml:space="preserve">Each entry in the higher layer parameter </w:t>
      </w:r>
      <w:r>
        <w:rPr>
          <w:i/>
        </w:rPr>
        <w:t>zp-CSI-RSListDCI-1-3</w:t>
      </w:r>
      <w:r>
        <w:rPr>
          <w:lang w:eastAsia="zh-CN"/>
        </w:rPr>
        <w:t xml:space="preserve"> contains the ‘</w:t>
      </w:r>
      <w:r>
        <w:rPr>
          <w:rFonts w:hint="eastAsia"/>
          <w:lang w:eastAsia="zh-CN"/>
        </w:rPr>
        <w:t>ZP CSI-RS trigger</w:t>
      </w:r>
      <w:r>
        <w:rPr>
          <w:lang w:eastAsia="zh-CN"/>
        </w:rPr>
        <w:t xml:space="preserve">’ index for each cell in the scheduled cell set; and </w:t>
      </w:r>
    </w:p>
    <w:p>
      <w:pPr>
        <w:numPr>
          <w:ilvl w:val="0"/>
          <w:numId w:val="3"/>
        </w:numPr>
        <w:rPr>
          <w:rFonts w:eastAsiaTheme="minorEastAsia"/>
          <w:lang w:eastAsia="zh-CN"/>
        </w:rPr>
      </w:pPr>
      <w:r>
        <w:rPr>
          <w:lang w:val="nb-NO" w:eastAsia="zh-CN"/>
        </w:rPr>
        <w:t xml:space="preserve">Each </w:t>
      </w:r>
      <w:r>
        <w:rPr>
          <w:lang w:eastAsia="zh-CN"/>
        </w:rPr>
        <w:t>‘</w:t>
      </w:r>
      <w:r>
        <w:rPr>
          <w:rFonts w:hint="eastAsia"/>
          <w:lang w:eastAsia="zh-CN"/>
        </w:rPr>
        <w:t>ZP CSI-RS trigger</w:t>
      </w:r>
      <w:r>
        <w:rPr>
          <w:lang w:eastAsia="zh-CN"/>
        </w:rPr>
        <w:t xml:space="preserve">’ index is defined to have {0,1,2} bits that are determined by the </w:t>
      </w:r>
      <w:r>
        <w:t xml:space="preserve">number of </w:t>
      </w:r>
      <w:r>
        <w:rPr>
          <w:lang w:eastAsia="zh-CN"/>
        </w:rPr>
        <w:t xml:space="preserve">configured </w:t>
      </w:r>
      <w:r>
        <w:rPr>
          <w:rFonts w:hint="eastAsia"/>
          <w:lang w:eastAsia="zh-CN"/>
        </w:rPr>
        <w:t>aperiodic ZP CSI-RS resource sets</w:t>
      </w:r>
      <w:r>
        <w:rPr>
          <w:lang w:eastAsia="zh-CN"/>
        </w:rPr>
        <w:t xml:space="preserve"> for the corresponding cell. </w:t>
      </w:r>
    </w:p>
    <w:p>
      <w:pPr>
        <w:rPr>
          <w:rFonts w:eastAsiaTheme="minorEastAsia"/>
          <w:lang w:eastAsia="zh-CN"/>
        </w:rPr>
      </w:pPr>
      <w:r>
        <w:rPr>
          <w:lang w:eastAsia="zh-CN"/>
        </w:rPr>
        <w:t xml:space="preserve">Therefore, the RRC parameter needs to use variable length bit string type, i.e., </w:t>
      </w:r>
      <w:r>
        <w:rPr>
          <w:rFonts w:eastAsiaTheme="minorEastAsia"/>
          <w:lang w:eastAsia="zh-CN"/>
        </w:rPr>
        <w:t>BIT STRING (SIZE(0..2)),</w:t>
      </w:r>
      <w:r>
        <w:rPr>
          <w:lang w:eastAsia="zh-CN"/>
        </w:rPr>
        <w:t xml:space="preserve"> instead of BIT STRING (SIZE(2)). It is provided in [3] that ASN.1 allows a bit string in a bit string array having zero length. </w:t>
      </w:r>
      <w:r>
        <w:rPr>
          <w:rFonts w:hint="default"/>
          <w:lang w:val="en-US" w:eastAsia="zh-CN"/>
        </w:rPr>
        <w:t xml:space="preserve">Meanwhile, it was already agreed in RAN1 #112bis UE feature session that the maximum number of co-scheduled cells in DCI 1_3 can be {2,3,4}. So the bracket around 2 here can be removed. </w:t>
      </w:r>
      <w:r>
        <w:rPr>
          <w:lang w:eastAsia="zh-CN"/>
        </w:rPr>
        <w:t xml:space="preserve"> </w:t>
      </w:r>
    </w:p>
    <w:p>
      <w:pPr>
        <w:rPr>
          <w:rFonts w:eastAsiaTheme="minorEastAsia"/>
          <w:b/>
          <w:i/>
          <w:lang w:eastAsia="zh-CN"/>
        </w:rPr>
      </w:pPr>
      <w:r>
        <w:rPr>
          <w:rFonts w:eastAsiaTheme="minorEastAsia"/>
          <w:b/>
          <w:i/>
          <w:lang w:eastAsia="zh-CN"/>
        </w:rPr>
        <w:t>Proposal 3: The format of ZP-CSI-DCI-1-3 is SEQUENCE(SIZE (2..4) OF BIT STRING(SIZE(0..2))).</w:t>
      </w:r>
    </w:p>
    <w:p>
      <w:pPr>
        <w:pStyle w:val="2"/>
        <w:rPr>
          <w:lang w:eastAsia="zh-CN"/>
        </w:rPr>
      </w:pPr>
      <w:r>
        <w:rPr>
          <w:lang w:eastAsia="zh-CN"/>
        </w:rPr>
        <w:t>C</w:t>
      </w:r>
      <w:r>
        <w:rPr>
          <w:rFonts w:hint="eastAsia"/>
          <w:lang w:eastAsia="zh-CN"/>
        </w:rPr>
        <w:t>on</w:t>
      </w:r>
      <w:r>
        <w:rPr>
          <w:lang w:eastAsia="zh-CN"/>
        </w:rPr>
        <w:t>clusion</w:t>
      </w:r>
    </w:p>
    <w:p>
      <w:pPr>
        <w:jc w:val="both"/>
        <w:rPr>
          <w:rFonts w:eastAsiaTheme="minorEastAsia"/>
          <w:lang w:eastAsia="zh-CN"/>
        </w:rPr>
      </w:pPr>
      <w:r>
        <w:rPr>
          <w:rFonts w:hint="eastAsia" w:eastAsiaTheme="minorEastAsia"/>
          <w:b/>
          <w:i/>
          <w:lang w:eastAsia="zh-CN"/>
        </w:rPr>
        <w:t>P</w:t>
      </w:r>
      <w:r>
        <w:rPr>
          <w:rFonts w:eastAsiaTheme="minorEastAsia"/>
          <w:b/>
          <w:i/>
          <w:lang w:eastAsia="zh-CN"/>
        </w:rPr>
        <w:t>roposal 1: Alt.2 is adopted for TDRA table configuration.</w:t>
      </w:r>
    </w:p>
    <w:p>
      <w:pPr>
        <w:rPr>
          <w:rFonts w:eastAsiaTheme="minorEastAsia"/>
          <w:b/>
          <w:i/>
          <w:lang w:eastAsia="zh-CN"/>
        </w:rPr>
      </w:pPr>
      <w:r>
        <w:rPr>
          <w:rFonts w:eastAsiaTheme="minorEastAsia"/>
          <w:b/>
          <w:i/>
          <w:lang w:eastAsia="zh-CN"/>
        </w:rPr>
        <w:t>Proposal 2: The maximum size of TDRA table for DCI format 0_3/1_3 is 64.</w:t>
      </w:r>
    </w:p>
    <w:p>
      <w:pPr>
        <w:rPr>
          <w:rFonts w:eastAsiaTheme="minorEastAsia"/>
          <w:b/>
          <w:i/>
          <w:lang w:eastAsia="zh-CN"/>
        </w:rPr>
      </w:pPr>
      <w:r>
        <w:rPr>
          <w:rFonts w:eastAsiaTheme="minorEastAsia"/>
          <w:b/>
          <w:i/>
          <w:lang w:eastAsia="zh-CN"/>
        </w:rPr>
        <w:t>Proposal 3: The format of ZP-CSI-DCI-1-3 is SEQUENCE(SIZE (2</w:t>
      </w:r>
      <w:bookmarkStart w:id="0" w:name="_GoBack"/>
      <w:bookmarkEnd w:id="0"/>
      <w:r>
        <w:rPr>
          <w:rFonts w:eastAsiaTheme="minorEastAsia"/>
          <w:b/>
          <w:i/>
          <w:lang w:eastAsia="zh-CN"/>
        </w:rPr>
        <w:t>..4) OF BIT STRING(SIZE(0..2))).</w:t>
      </w:r>
    </w:p>
    <w:p>
      <w:pPr>
        <w:pStyle w:val="2"/>
        <w:rPr>
          <w:rFonts w:eastAsiaTheme="minorEastAsia"/>
          <w:lang w:eastAsia="zh-CN"/>
        </w:rPr>
      </w:pPr>
      <w:r>
        <w:rPr>
          <w:rFonts w:hint="eastAsia" w:eastAsiaTheme="minorEastAsia"/>
          <w:lang w:eastAsia="zh-CN"/>
        </w:rPr>
        <w:t>R</w:t>
      </w:r>
      <w:r>
        <w:rPr>
          <w:rFonts w:eastAsiaTheme="minorEastAsia"/>
          <w:lang w:eastAsia="zh-CN"/>
        </w:rPr>
        <w:t>eference</w:t>
      </w:r>
    </w:p>
    <w:p>
      <w:pPr>
        <w:numPr>
          <w:ilvl w:val="0"/>
          <w:numId w:val="4"/>
        </w:numPr>
        <w:rPr>
          <w:szCs w:val="22"/>
        </w:rPr>
      </w:pPr>
      <w:r>
        <w:rPr>
          <w:rFonts w:eastAsiaTheme="minorEastAsia"/>
          <w:szCs w:val="22"/>
          <w:lang w:eastAsia="zh-CN"/>
        </w:rPr>
        <w:t xml:space="preserve">R1-2306122 </w:t>
      </w:r>
      <w:r>
        <w:rPr>
          <w:szCs w:val="22"/>
        </w:rPr>
        <w:t>Summary#1 of discussion on higher layer signaling for MC-Enh NTT DOCOMO</w:t>
      </w:r>
      <w:r>
        <w:rPr>
          <w:rFonts w:hint="eastAsia"/>
          <w:szCs w:val="22"/>
        </w:rPr>
        <w:t>, INC.</w:t>
      </w:r>
    </w:p>
    <w:p>
      <w:pPr>
        <w:numPr>
          <w:ilvl w:val="0"/>
          <w:numId w:val="4"/>
        </w:numPr>
        <w:rPr>
          <w:szCs w:val="22"/>
        </w:rPr>
      </w:pPr>
      <w:r>
        <w:rPr>
          <w:szCs w:val="22"/>
        </w:rPr>
        <w:t xml:space="preserve">R1-2306313, [Draft 38.212 CR] </w:t>
      </w:r>
      <w:r>
        <w:rPr>
          <w:rFonts w:hint="eastAsia"/>
          <w:lang w:eastAsia="zh-CN"/>
        </w:rPr>
        <w:t>Introduction of</w:t>
      </w:r>
      <w:r>
        <w:rPr>
          <w:lang w:eastAsia="zh-CN"/>
        </w:rPr>
        <w:t xml:space="preserve"> Rel-18 </w:t>
      </w:r>
      <w:r>
        <w:t>Multi-carrier enhancements, Huawei</w:t>
      </w:r>
    </w:p>
    <w:p>
      <w:pPr>
        <w:numPr>
          <w:ilvl w:val="0"/>
          <w:numId w:val="4"/>
        </w:numPr>
        <w:rPr>
          <w:szCs w:val="22"/>
        </w:rPr>
      </w:pPr>
      <w:r>
        <w:rPr>
          <w:szCs w:val="22"/>
        </w:rPr>
        <w:t>TS 25.921 v7.0.0, Guidelines and principles for protocol description and error handling</w:t>
      </w:r>
    </w:p>
    <w:sectPr>
      <w:footerReference r:id="rId5"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Arial Unicode MS"/>
    <w:panose1 w:val="00000000000000000000"/>
    <w:charset w:val="86"/>
    <w:family w:val="auto"/>
    <w:pitch w:val="default"/>
    <w:sig w:usb0="00000000" w:usb1="00000000" w:usb2="00000016" w:usb3="00000000" w:csb0="0004000F"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Yu Gothic">
    <w:altName w:val="MS Gothic"/>
    <w:panose1 w:val="00000000000000000000"/>
    <w:charset w:val="80"/>
    <w:family w:val="modern"/>
    <w:pitch w:val="default"/>
    <w:sig w:usb0="00000000" w:usb1="00000000" w:usb2="00000016" w:usb3="00000000" w:csb0="0002009F" w:csb1="00000000"/>
  </w:font>
  <w:font w:name="MS Gothic">
    <w:panose1 w:val="020B0609070205080204"/>
    <w:charset w:val="80"/>
    <w:family w:val="auto"/>
    <w:pitch w:val="default"/>
    <w:sig w:usb0="E00002FF" w:usb1="6AC7FDFB" w:usb2="00000012" w:usb3="00000000" w:csb0="4002009F" w:csb1="DFD7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22797"/>
      <w:docPartObj>
        <w:docPartGallery w:val="AutoText"/>
      </w:docPartObj>
    </w:sdtPr>
    <w:sdtContent>
      <w:p>
        <w:pPr>
          <w:pStyle w:val="18"/>
          <w:jc w:val="center"/>
        </w:pPr>
        <w:r>
          <w:fldChar w:fldCharType="begin"/>
        </w:r>
        <w:r>
          <w:instrText xml:space="preserve"> PAGE   \* MERGEFORMAT </w:instrText>
        </w:r>
        <w:r>
          <w:fldChar w:fldCharType="separate"/>
        </w:r>
        <w:r>
          <w:t>1</w:t>
        </w:r>
        <w:r>
          <w:fldChar w:fldCharType="end"/>
        </w:r>
      </w:p>
    </w:sdtContent>
  </w:sdt>
  <w:p>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6BD155"/>
    <w:multiLevelType w:val="singleLevel"/>
    <w:tmpl w:val="DB6BD155"/>
    <w:lvl w:ilvl="0" w:tentative="0">
      <w:start w:val="1"/>
      <w:numFmt w:val="bullet"/>
      <w:lvlText w:val=""/>
      <w:lvlJc w:val="left"/>
      <w:pPr>
        <w:tabs>
          <w:tab w:val="left" w:pos="420"/>
        </w:tabs>
        <w:ind w:left="420" w:hanging="420"/>
      </w:pPr>
      <w:rPr>
        <w:rFonts w:hint="default" w:ascii="Wingdings" w:hAnsi="Wingdings"/>
      </w:rPr>
    </w:lvl>
  </w:abstractNum>
  <w:abstractNum w:abstractNumId="1">
    <w:nsid w:val="2FE343E4"/>
    <w:multiLevelType w:val="multilevel"/>
    <w:tmpl w:val="2FE343E4"/>
    <w:lvl w:ilvl="0" w:tentative="0">
      <w:start w:val="1"/>
      <w:numFmt w:val="decimal"/>
      <w:pStyle w:val="2"/>
      <w:lvlText w:val="%1"/>
      <w:lvlJc w:val="left"/>
      <w:pPr>
        <w:tabs>
          <w:tab w:val="left" w:pos="612"/>
        </w:tabs>
        <w:ind w:left="0" w:firstLine="0"/>
      </w:pPr>
      <w:rPr>
        <w:rFonts w:hint="eastAsia"/>
        <w:u w:val="none"/>
      </w:rPr>
    </w:lvl>
    <w:lvl w:ilvl="1" w:tentative="0">
      <w:start w:val="1"/>
      <w:numFmt w:val="decimal"/>
      <w:pStyle w:val="3"/>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4"/>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5"/>
      <w:lvlText w:val="%1.%2.%3.%4"/>
      <w:lvlJc w:val="left"/>
      <w:pPr>
        <w:tabs>
          <w:tab w:val="left" w:pos="907"/>
        </w:tabs>
        <w:ind w:left="907" w:hanging="907"/>
      </w:pPr>
      <w:rPr>
        <w:rFonts w:hint="default" w:ascii="Arial" w:hAnsi="Arial" w:eastAsia="SimSun"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2">
    <w:nsid w:val="5A6E8EF8"/>
    <w:multiLevelType w:val="singleLevel"/>
    <w:tmpl w:val="5A6E8EF8"/>
    <w:lvl w:ilvl="0" w:tentative="0">
      <w:start w:val="1"/>
      <w:numFmt w:val="decimal"/>
      <w:suff w:val="space"/>
      <w:lvlText w:val="[%1]"/>
      <w:lvlJc w:val="left"/>
    </w:lvl>
  </w:abstractNum>
  <w:abstractNum w:abstractNumId="3">
    <w:nsid w:val="7EE7454D"/>
    <w:multiLevelType w:val="multilevel"/>
    <w:tmpl w:val="7EE7454D"/>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03"/>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2"/>
  </w:compat>
  <w:rsids>
    <w:rsidRoot w:val="00F57818"/>
    <w:rsid w:val="00005BE1"/>
    <w:rsid w:val="000137B9"/>
    <w:rsid w:val="000416FC"/>
    <w:rsid w:val="00130589"/>
    <w:rsid w:val="002728A7"/>
    <w:rsid w:val="00295C97"/>
    <w:rsid w:val="002D2F86"/>
    <w:rsid w:val="002D5C7A"/>
    <w:rsid w:val="00304CCD"/>
    <w:rsid w:val="00333A77"/>
    <w:rsid w:val="0037332B"/>
    <w:rsid w:val="003E775F"/>
    <w:rsid w:val="00422C87"/>
    <w:rsid w:val="00496CC2"/>
    <w:rsid w:val="004F2516"/>
    <w:rsid w:val="00507C1D"/>
    <w:rsid w:val="005948C7"/>
    <w:rsid w:val="005D2397"/>
    <w:rsid w:val="006660C9"/>
    <w:rsid w:val="006F2C11"/>
    <w:rsid w:val="00723337"/>
    <w:rsid w:val="00777BE2"/>
    <w:rsid w:val="007A3986"/>
    <w:rsid w:val="007F1C13"/>
    <w:rsid w:val="008D57FB"/>
    <w:rsid w:val="0096704E"/>
    <w:rsid w:val="00AE16BC"/>
    <w:rsid w:val="00B86825"/>
    <w:rsid w:val="00BF532A"/>
    <w:rsid w:val="00C41272"/>
    <w:rsid w:val="00D7337F"/>
    <w:rsid w:val="00E36E37"/>
    <w:rsid w:val="00EA7909"/>
    <w:rsid w:val="00ED4B55"/>
    <w:rsid w:val="00F57818"/>
    <w:rsid w:val="00F669DB"/>
    <w:rsid w:val="00F8314B"/>
    <w:rsid w:val="166E5CE0"/>
    <w:rsid w:val="19FAB3B7"/>
    <w:rsid w:val="2FF76B82"/>
    <w:rsid w:val="36FCCE56"/>
    <w:rsid w:val="6B7F4AEA"/>
    <w:rsid w:val="6E7F77A8"/>
    <w:rsid w:val="776E261A"/>
    <w:rsid w:val="7FEE686E"/>
    <w:rsid w:val="D73F8CFA"/>
    <w:rsid w:val="DB5FB68C"/>
    <w:rsid w:val="DFF535EA"/>
    <w:rsid w:val="FA5F860C"/>
    <w:rsid w:val="FBAE6698"/>
    <w:rsid w:val="FFCD4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76" w:lineRule="auto"/>
    </w:pPr>
    <w:rPr>
      <w:rFonts w:ascii="Times New Roman" w:hAnsi="Times New Roman" w:eastAsia="Times New Roman" w:cs="Times New Roman"/>
      <w:sz w:val="22"/>
      <w:szCs w:val="24"/>
      <w:lang w:val="en-US" w:eastAsia="en-US" w:bidi="ar-SA"/>
    </w:rPr>
  </w:style>
  <w:style w:type="paragraph" w:styleId="2">
    <w:name w:val="heading 1"/>
    <w:basedOn w:val="1"/>
    <w:next w:val="1"/>
    <w:link w:val="21"/>
    <w:qFormat/>
    <w:uiPriority w:val="9"/>
    <w:pPr>
      <w:keepNext/>
      <w:keepLines/>
      <w:numPr>
        <w:ilvl w:val="0"/>
        <w:numId w:val="1"/>
      </w:numPr>
      <w:spacing w:before="120"/>
      <w:outlineLvl w:val="0"/>
    </w:pPr>
    <w:rPr>
      <w:b/>
      <w:bCs/>
      <w:kern w:val="44"/>
      <w:sz w:val="28"/>
      <w:szCs w:val="44"/>
    </w:rPr>
  </w:style>
  <w:style w:type="paragraph" w:styleId="3">
    <w:name w:val="heading 2"/>
    <w:basedOn w:val="1"/>
    <w:next w:val="1"/>
    <w:link w:val="22"/>
    <w:unhideWhenUsed/>
    <w:qFormat/>
    <w:uiPriority w:val="9"/>
    <w:pPr>
      <w:keepNext/>
      <w:keepLines/>
      <w:numPr>
        <w:ilvl w:val="1"/>
        <w:numId w:val="1"/>
      </w:numPr>
      <w:tabs>
        <w:tab w:val="left" w:pos="612"/>
      </w:tabs>
      <w:spacing w:before="100" w:after="100"/>
      <w:outlineLvl w:val="1"/>
    </w:pPr>
    <w:rPr>
      <w:rFonts w:eastAsiaTheme="majorEastAsia" w:cstheme="majorBidi"/>
      <w:b/>
      <w:bCs/>
      <w:sz w:val="24"/>
      <w:szCs w:val="32"/>
    </w:rPr>
  </w:style>
  <w:style w:type="paragraph" w:styleId="4">
    <w:name w:val="heading 3"/>
    <w:basedOn w:val="1"/>
    <w:next w:val="1"/>
    <w:link w:val="23"/>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24"/>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5"/>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26"/>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rPr>
  </w:style>
  <w:style w:type="paragraph" w:styleId="8">
    <w:name w:val="heading 7"/>
    <w:basedOn w:val="1"/>
    <w:next w:val="1"/>
    <w:link w:val="27"/>
    <w:semiHidden/>
    <w:unhideWhenUsed/>
    <w:qFormat/>
    <w:uiPriority w:val="9"/>
    <w:pPr>
      <w:keepNext/>
      <w:keepLines/>
      <w:numPr>
        <w:ilvl w:val="6"/>
        <w:numId w:val="1"/>
      </w:numPr>
      <w:spacing w:before="240" w:after="64" w:line="320" w:lineRule="auto"/>
      <w:outlineLvl w:val="6"/>
    </w:pPr>
    <w:rPr>
      <w:b/>
      <w:bCs/>
      <w:sz w:val="24"/>
    </w:rPr>
  </w:style>
  <w:style w:type="paragraph" w:styleId="9">
    <w:name w:val="heading 8"/>
    <w:basedOn w:val="1"/>
    <w:next w:val="1"/>
    <w:link w:val="28"/>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rPr>
  </w:style>
  <w:style w:type="paragraph" w:styleId="10">
    <w:name w:val="heading 9"/>
    <w:basedOn w:val="1"/>
    <w:next w:val="1"/>
    <w:link w:val="29"/>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 w:val="21"/>
      <w:szCs w:val="21"/>
    </w:rPr>
  </w:style>
  <w:style w:type="character" w:default="1" w:styleId="11">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35"/>
    <w:semiHidden/>
    <w:unhideWhenUsed/>
    <w:qFormat/>
    <w:uiPriority w:val="99"/>
    <w:pPr>
      <w:spacing w:after="0" w:line="240" w:lineRule="auto"/>
    </w:pPr>
    <w:rPr>
      <w:sz w:val="18"/>
      <w:szCs w:val="18"/>
    </w:rPr>
  </w:style>
  <w:style w:type="character" w:styleId="14">
    <w:name w:val="annotation reference"/>
    <w:basedOn w:val="11"/>
    <w:semiHidden/>
    <w:unhideWhenUsed/>
    <w:qFormat/>
    <w:uiPriority w:val="99"/>
    <w:rPr>
      <w:sz w:val="21"/>
      <w:szCs w:val="21"/>
    </w:rPr>
  </w:style>
  <w:style w:type="paragraph" w:styleId="15">
    <w:name w:val="annotation text"/>
    <w:basedOn w:val="1"/>
    <w:link w:val="33"/>
    <w:unhideWhenUsed/>
    <w:qFormat/>
    <w:uiPriority w:val="99"/>
  </w:style>
  <w:style w:type="paragraph" w:styleId="16">
    <w:name w:val="annotation subject"/>
    <w:basedOn w:val="15"/>
    <w:next w:val="15"/>
    <w:link w:val="34"/>
    <w:semiHidden/>
    <w:unhideWhenUsed/>
    <w:qFormat/>
    <w:uiPriority w:val="99"/>
    <w:rPr>
      <w:b/>
      <w:bCs/>
    </w:rPr>
  </w:style>
  <w:style w:type="paragraph" w:styleId="17">
    <w:name w:val="Document Map"/>
    <w:basedOn w:val="1"/>
    <w:link w:val="40"/>
    <w:semiHidden/>
    <w:unhideWhenUsed/>
    <w:qFormat/>
    <w:uiPriority w:val="99"/>
    <w:pPr>
      <w:spacing w:after="0" w:line="240" w:lineRule="auto"/>
    </w:pPr>
    <w:rPr>
      <w:rFonts w:ascii="Tahoma" w:hAnsi="Tahoma" w:cs="Tahoma"/>
      <w:sz w:val="16"/>
      <w:szCs w:val="16"/>
    </w:rPr>
  </w:style>
  <w:style w:type="paragraph" w:styleId="18">
    <w:name w:val="footer"/>
    <w:basedOn w:val="1"/>
    <w:link w:val="41"/>
    <w:unhideWhenUsed/>
    <w:qFormat/>
    <w:uiPriority w:val="99"/>
    <w:pPr>
      <w:tabs>
        <w:tab w:val="center" w:pos="4680"/>
        <w:tab w:val="right" w:pos="9360"/>
      </w:tabs>
      <w:spacing w:after="0" w:line="240" w:lineRule="auto"/>
    </w:pPr>
  </w:style>
  <w:style w:type="paragraph" w:styleId="19">
    <w:name w:val="header"/>
    <w:basedOn w:val="1"/>
    <w:link w:val="30"/>
    <w:qFormat/>
    <w:uiPriority w:val="0"/>
    <w:pPr>
      <w:tabs>
        <w:tab w:val="center" w:pos="4536"/>
        <w:tab w:val="right" w:pos="9072"/>
      </w:tabs>
      <w:spacing w:after="0"/>
    </w:pPr>
    <w:rPr>
      <w:rFonts w:ascii="Arial" w:hAnsi="Arial" w:eastAsia="MS Mincho"/>
      <w:b/>
    </w:rPr>
  </w:style>
  <w:style w:type="table" w:styleId="2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Heading 1 Char"/>
    <w:basedOn w:val="11"/>
    <w:link w:val="2"/>
    <w:qFormat/>
    <w:uiPriority w:val="9"/>
    <w:rPr>
      <w:rFonts w:ascii="Times New Roman" w:hAnsi="Times New Roman" w:eastAsia="Times New Roman" w:cs="Times New Roman"/>
      <w:b/>
      <w:bCs/>
      <w:kern w:val="44"/>
      <w:sz w:val="28"/>
      <w:szCs w:val="44"/>
      <w:lang w:eastAsia="en-US"/>
    </w:rPr>
  </w:style>
  <w:style w:type="character" w:customStyle="1" w:styleId="22">
    <w:name w:val="Heading 2 Char"/>
    <w:basedOn w:val="11"/>
    <w:link w:val="3"/>
    <w:qFormat/>
    <w:uiPriority w:val="9"/>
    <w:rPr>
      <w:rFonts w:ascii="Times New Roman" w:hAnsi="Times New Roman" w:eastAsiaTheme="majorEastAsia" w:cstheme="majorBidi"/>
      <w:b/>
      <w:bCs/>
      <w:kern w:val="0"/>
      <w:sz w:val="24"/>
      <w:szCs w:val="32"/>
      <w:lang w:eastAsia="en-US"/>
    </w:rPr>
  </w:style>
  <w:style w:type="character" w:customStyle="1" w:styleId="23">
    <w:name w:val="Heading 3 Char"/>
    <w:basedOn w:val="11"/>
    <w:link w:val="4"/>
    <w:qFormat/>
    <w:uiPriority w:val="9"/>
    <w:rPr>
      <w:rFonts w:ascii="Times New Roman" w:hAnsi="Times New Roman" w:eastAsia="Times New Roman" w:cs="Times New Roman"/>
      <w:b/>
      <w:bCs/>
      <w:kern w:val="0"/>
      <w:sz w:val="32"/>
      <w:szCs w:val="32"/>
      <w:lang w:eastAsia="en-US"/>
    </w:rPr>
  </w:style>
  <w:style w:type="character" w:customStyle="1" w:styleId="24">
    <w:name w:val="Heading 4 Char"/>
    <w:basedOn w:val="11"/>
    <w:link w:val="5"/>
    <w:semiHidden/>
    <w:qFormat/>
    <w:uiPriority w:val="9"/>
    <w:rPr>
      <w:rFonts w:asciiTheme="majorHAnsi" w:hAnsiTheme="majorHAnsi" w:eastAsiaTheme="majorEastAsia" w:cstheme="majorBidi"/>
      <w:b/>
      <w:bCs/>
      <w:kern w:val="0"/>
      <w:sz w:val="28"/>
      <w:szCs w:val="28"/>
      <w:lang w:eastAsia="en-US"/>
    </w:rPr>
  </w:style>
  <w:style w:type="character" w:customStyle="1" w:styleId="25">
    <w:name w:val="Heading 5 Char"/>
    <w:basedOn w:val="11"/>
    <w:link w:val="6"/>
    <w:semiHidden/>
    <w:qFormat/>
    <w:uiPriority w:val="9"/>
    <w:rPr>
      <w:rFonts w:ascii="Times New Roman" w:hAnsi="Times New Roman" w:eastAsia="Times New Roman" w:cs="Times New Roman"/>
      <w:b/>
      <w:bCs/>
      <w:kern w:val="0"/>
      <w:sz w:val="28"/>
      <w:szCs w:val="28"/>
      <w:lang w:eastAsia="en-US"/>
    </w:rPr>
  </w:style>
  <w:style w:type="character" w:customStyle="1" w:styleId="26">
    <w:name w:val="Heading 6 Char"/>
    <w:basedOn w:val="11"/>
    <w:link w:val="7"/>
    <w:semiHidden/>
    <w:qFormat/>
    <w:uiPriority w:val="9"/>
    <w:rPr>
      <w:rFonts w:asciiTheme="majorHAnsi" w:hAnsiTheme="majorHAnsi" w:eastAsiaTheme="majorEastAsia" w:cstheme="majorBidi"/>
      <w:b/>
      <w:bCs/>
      <w:kern w:val="0"/>
      <w:sz w:val="24"/>
      <w:szCs w:val="24"/>
      <w:lang w:eastAsia="en-US"/>
    </w:rPr>
  </w:style>
  <w:style w:type="character" w:customStyle="1" w:styleId="27">
    <w:name w:val="Heading 7 Char"/>
    <w:basedOn w:val="11"/>
    <w:link w:val="8"/>
    <w:semiHidden/>
    <w:qFormat/>
    <w:uiPriority w:val="9"/>
    <w:rPr>
      <w:rFonts w:ascii="Times New Roman" w:hAnsi="Times New Roman" w:eastAsia="Times New Roman" w:cs="Times New Roman"/>
      <w:b/>
      <w:bCs/>
      <w:kern w:val="0"/>
      <w:sz w:val="24"/>
      <w:szCs w:val="24"/>
      <w:lang w:eastAsia="en-US"/>
    </w:rPr>
  </w:style>
  <w:style w:type="character" w:customStyle="1" w:styleId="28">
    <w:name w:val="Heading 8 Char"/>
    <w:basedOn w:val="11"/>
    <w:link w:val="9"/>
    <w:semiHidden/>
    <w:qFormat/>
    <w:uiPriority w:val="9"/>
    <w:rPr>
      <w:rFonts w:asciiTheme="majorHAnsi" w:hAnsiTheme="majorHAnsi" w:eastAsiaTheme="majorEastAsia" w:cstheme="majorBidi"/>
      <w:kern w:val="0"/>
      <w:sz w:val="24"/>
      <w:szCs w:val="24"/>
      <w:lang w:eastAsia="en-US"/>
    </w:rPr>
  </w:style>
  <w:style w:type="character" w:customStyle="1" w:styleId="29">
    <w:name w:val="Heading 9 Char"/>
    <w:basedOn w:val="11"/>
    <w:link w:val="10"/>
    <w:semiHidden/>
    <w:qFormat/>
    <w:uiPriority w:val="9"/>
    <w:rPr>
      <w:rFonts w:asciiTheme="majorHAnsi" w:hAnsiTheme="majorHAnsi" w:eastAsiaTheme="majorEastAsia" w:cstheme="majorBidi"/>
      <w:kern w:val="0"/>
      <w:szCs w:val="21"/>
      <w:lang w:eastAsia="en-US"/>
    </w:rPr>
  </w:style>
  <w:style w:type="character" w:customStyle="1" w:styleId="30">
    <w:name w:val="Header Char"/>
    <w:basedOn w:val="11"/>
    <w:link w:val="19"/>
    <w:qFormat/>
    <w:uiPriority w:val="0"/>
    <w:rPr>
      <w:rFonts w:ascii="Arial" w:hAnsi="Arial" w:eastAsia="MS Mincho" w:cs="Times New Roman"/>
      <w:b/>
      <w:kern w:val="0"/>
      <w:sz w:val="20"/>
      <w:szCs w:val="24"/>
      <w:lang w:eastAsia="en-US"/>
    </w:rPr>
  </w:style>
  <w:style w:type="paragraph" w:styleId="31">
    <w:name w:val="List Paragraph"/>
    <w:basedOn w:val="1"/>
    <w:qFormat/>
    <w:uiPriority w:val="34"/>
    <w:pPr>
      <w:ind w:firstLine="420" w:firstLineChars="200"/>
    </w:pPr>
  </w:style>
  <w:style w:type="paragraph" w:styleId="32">
    <w:name w:val="No Spacing"/>
    <w:qFormat/>
    <w:uiPriority w:val="1"/>
    <w:rPr>
      <w:rFonts w:ascii="Times New Roman" w:hAnsi="Times New Roman" w:eastAsia="Times New Roman" w:cs="Times New Roman"/>
      <w:szCs w:val="24"/>
      <w:lang w:val="en-US" w:eastAsia="en-US" w:bidi="ar-SA"/>
    </w:rPr>
  </w:style>
  <w:style w:type="character" w:customStyle="1" w:styleId="33">
    <w:name w:val="Comment Text Char"/>
    <w:basedOn w:val="11"/>
    <w:link w:val="15"/>
    <w:qFormat/>
    <w:uiPriority w:val="99"/>
    <w:rPr>
      <w:rFonts w:ascii="Times New Roman" w:hAnsi="Times New Roman" w:eastAsia="Times New Roman" w:cs="Times New Roman"/>
      <w:kern w:val="0"/>
      <w:sz w:val="22"/>
      <w:szCs w:val="24"/>
      <w:lang w:eastAsia="en-US"/>
    </w:rPr>
  </w:style>
  <w:style w:type="character" w:customStyle="1" w:styleId="34">
    <w:name w:val="Comment Subject Char"/>
    <w:basedOn w:val="33"/>
    <w:link w:val="16"/>
    <w:semiHidden/>
    <w:qFormat/>
    <w:uiPriority w:val="99"/>
    <w:rPr>
      <w:rFonts w:ascii="Times New Roman" w:hAnsi="Times New Roman" w:eastAsia="Times New Roman" w:cs="Times New Roman"/>
      <w:b/>
      <w:bCs/>
      <w:kern w:val="0"/>
      <w:sz w:val="22"/>
      <w:szCs w:val="24"/>
      <w:lang w:eastAsia="en-US"/>
    </w:rPr>
  </w:style>
  <w:style w:type="character" w:customStyle="1" w:styleId="35">
    <w:name w:val="Balloon Text Char"/>
    <w:basedOn w:val="11"/>
    <w:link w:val="13"/>
    <w:semiHidden/>
    <w:qFormat/>
    <w:uiPriority w:val="99"/>
    <w:rPr>
      <w:rFonts w:ascii="Times New Roman" w:hAnsi="Times New Roman" w:eastAsia="Times New Roman" w:cs="Times New Roman"/>
      <w:kern w:val="0"/>
      <w:sz w:val="18"/>
      <w:szCs w:val="18"/>
      <w:lang w:eastAsia="en-US"/>
    </w:rPr>
  </w:style>
  <w:style w:type="paragraph" w:customStyle="1" w:styleId="36">
    <w:name w:val="B2"/>
    <w:basedOn w:val="1"/>
    <w:link w:val="37"/>
    <w:qFormat/>
    <w:uiPriority w:val="0"/>
    <w:pPr>
      <w:spacing w:after="180" w:line="240" w:lineRule="auto"/>
      <w:ind w:left="851" w:hanging="284"/>
    </w:pPr>
    <w:rPr>
      <w:rFonts w:eastAsia="SimSun"/>
      <w:sz w:val="20"/>
      <w:szCs w:val="20"/>
      <w:lang w:val="en-GB"/>
    </w:rPr>
  </w:style>
  <w:style w:type="character" w:customStyle="1" w:styleId="37">
    <w:name w:val="B2 Char"/>
    <w:link w:val="36"/>
    <w:qFormat/>
    <w:locked/>
    <w:uiPriority w:val="0"/>
    <w:rPr>
      <w:rFonts w:ascii="Times New Roman" w:hAnsi="Times New Roman" w:eastAsia="SimSun" w:cs="Times New Roman"/>
      <w:kern w:val="0"/>
      <w:sz w:val="20"/>
      <w:szCs w:val="20"/>
      <w:lang w:val="en-GB" w:eastAsia="en-US"/>
    </w:rPr>
  </w:style>
  <w:style w:type="paragraph" w:customStyle="1" w:styleId="38">
    <w:name w:val="B1"/>
    <w:basedOn w:val="1"/>
    <w:link w:val="39"/>
    <w:qFormat/>
    <w:uiPriority w:val="0"/>
    <w:pPr>
      <w:spacing w:after="180" w:line="240" w:lineRule="auto"/>
      <w:ind w:left="568" w:hanging="284"/>
    </w:pPr>
    <w:rPr>
      <w:rFonts w:eastAsia="SimSun"/>
      <w:sz w:val="20"/>
      <w:szCs w:val="20"/>
      <w:lang w:val="en-GB"/>
    </w:rPr>
  </w:style>
  <w:style w:type="character" w:customStyle="1" w:styleId="39">
    <w:name w:val="B1 Char1"/>
    <w:link w:val="38"/>
    <w:qFormat/>
    <w:uiPriority w:val="0"/>
    <w:rPr>
      <w:rFonts w:ascii="Times New Roman" w:hAnsi="Times New Roman" w:eastAsia="SimSun" w:cs="Times New Roman"/>
      <w:kern w:val="0"/>
      <w:sz w:val="20"/>
      <w:szCs w:val="20"/>
      <w:lang w:val="en-GB" w:eastAsia="en-US"/>
    </w:rPr>
  </w:style>
  <w:style w:type="character" w:customStyle="1" w:styleId="40">
    <w:name w:val="Document Map Char"/>
    <w:basedOn w:val="11"/>
    <w:link w:val="17"/>
    <w:semiHidden/>
    <w:qFormat/>
    <w:uiPriority w:val="99"/>
    <w:rPr>
      <w:rFonts w:ascii="Tahoma" w:hAnsi="Tahoma" w:eastAsia="Times New Roman" w:cs="Tahoma"/>
      <w:sz w:val="16"/>
      <w:szCs w:val="16"/>
      <w:lang w:eastAsia="en-US"/>
    </w:rPr>
  </w:style>
  <w:style w:type="character" w:customStyle="1" w:styleId="41">
    <w:name w:val="Footer Char"/>
    <w:basedOn w:val="11"/>
    <w:link w:val="18"/>
    <w:qFormat/>
    <w:uiPriority w:val="99"/>
    <w:rPr>
      <w:rFonts w:ascii="Times New Roman" w:hAnsi="Times New Roman" w:eastAsia="Times New Roman" w:cs="Times New Roman"/>
      <w:sz w:val="22"/>
      <w:szCs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700</Words>
  <Characters>3996</Characters>
  <Lines>33</Lines>
  <Paragraphs>9</Paragraphs>
  <TotalTime>22</TotalTime>
  <ScaleCrop>false</ScaleCrop>
  <LinksUpToDate>false</LinksUpToDate>
  <CharactersWithSpaces>4687</CharactersWithSpaces>
  <Application>WPS Office_11.2.0.11516_F1E327BC-269C-435d-A152-05C5408002CA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2023-08-03T04:51:00Z</dcterms:created>
  <dc:creator>OPPO</dc:creator>
  <cp:lastModifiedBy>aaa</cp:lastModifiedBy>
  <dcterms:modified xsi:type="dcterms:W3CDTF">2023-08-10T21:09:03Z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064FEF1DCC5F419FB744CAB5FE67F3FD</vt:lpwstr>
  </property>
</Properties>
</file>